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1667DB" w14:textId="46BCCEAE" w:rsidR="00D842C2" w:rsidRPr="009918C6" w:rsidRDefault="001033CB" w:rsidP="00C51475">
      <w:pPr>
        <w:spacing w:afterLines="50" w:after="180" w:line="440" w:lineRule="exact"/>
        <w:jc w:val="both"/>
        <w:rPr>
          <w:rFonts w:ascii="Times New Roman" w:eastAsia="標楷體" w:hAnsi="Times New Roman" w:cs="Times New Roman"/>
          <w:sz w:val="36"/>
          <w:szCs w:val="32"/>
        </w:rPr>
      </w:pPr>
      <w:r w:rsidRPr="009918C6">
        <w:rPr>
          <w:rFonts w:ascii="Times New Roman" w:eastAsia="標楷體" w:hAnsi="Times New Roman" w:cs="Times New Roman"/>
          <w:sz w:val="36"/>
          <w:szCs w:val="32"/>
        </w:rPr>
        <w:t>中華民國證券商業同業公會</w:t>
      </w:r>
      <w:bookmarkStart w:id="0" w:name="_Hlk213753777"/>
      <w:r w:rsidR="0073648C" w:rsidRPr="009918C6">
        <w:rPr>
          <w:rFonts w:ascii="Times New Roman" w:eastAsia="標楷體" w:hAnsi="Times New Roman" w:cs="Times New Roman" w:hint="eastAsia"/>
          <w:sz w:val="36"/>
          <w:szCs w:val="32"/>
        </w:rPr>
        <w:t>「</w:t>
      </w:r>
      <w:r w:rsidR="00F339AE" w:rsidRPr="009918C6">
        <w:rPr>
          <w:rFonts w:ascii="Times New Roman" w:eastAsia="標楷體" w:hAnsi="Times New Roman" w:cs="Times New Roman" w:hint="eastAsia"/>
          <w:sz w:val="36"/>
          <w:szCs w:val="32"/>
        </w:rPr>
        <w:t>外國</w:t>
      </w:r>
      <w:r w:rsidR="00872D31" w:rsidRPr="009918C6">
        <w:rPr>
          <w:rFonts w:ascii="Times New Roman" w:eastAsia="標楷體" w:hAnsi="Times New Roman" w:cs="Times New Roman" w:hint="eastAsia"/>
          <w:sz w:val="36"/>
          <w:szCs w:val="32"/>
        </w:rPr>
        <w:t>發行人募集與發行有價證券承銷商評估報告之評估查核程序</w:t>
      </w:r>
      <w:r w:rsidR="0073648C" w:rsidRPr="009918C6">
        <w:rPr>
          <w:rFonts w:ascii="Times New Roman" w:eastAsia="標楷體" w:hAnsi="Times New Roman" w:cs="Times New Roman" w:hint="eastAsia"/>
          <w:sz w:val="36"/>
          <w:szCs w:val="32"/>
        </w:rPr>
        <w:t>」</w:t>
      </w:r>
      <w:r w:rsidR="00481FB5" w:rsidRPr="009918C6">
        <w:rPr>
          <w:rFonts w:ascii="Times New Roman" w:eastAsia="標楷體" w:hAnsi="Times New Roman" w:cs="Times New Roman" w:hint="eastAsia"/>
          <w:sz w:val="36"/>
          <w:szCs w:val="32"/>
        </w:rPr>
        <w:t>第</w:t>
      </w:r>
      <w:r w:rsidR="00F339AE" w:rsidRPr="009918C6">
        <w:rPr>
          <w:rFonts w:ascii="Times New Roman" w:eastAsia="標楷體" w:hAnsi="Times New Roman" w:cs="Times New Roman" w:hint="eastAsia"/>
          <w:sz w:val="36"/>
          <w:szCs w:val="32"/>
        </w:rPr>
        <w:t>參</w:t>
      </w:r>
      <w:r w:rsidR="00EC13AD" w:rsidRPr="009918C6">
        <w:rPr>
          <w:rFonts w:ascii="Times New Roman" w:eastAsia="標楷體" w:hAnsi="Times New Roman" w:cs="Times New Roman" w:hint="eastAsia"/>
          <w:sz w:val="36"/>
          <w:szCs w:val="32"/>
        </w:rPr>
        <w:t>點</w:t>
      </w:r>
      <w:r w:rsidRPr="009918C6">
        <w:rPr>
          <w:rFonts w:ascii="Times New Roman" w:eastAsia="標楷體" w:hAnsi="Times New Roman" w:cs="Times New Roman" w:hint="eastAsia"/>
          <w:sz w:val="36"/>
          <w:szCs w:val="32"/>
        </w:rPr>
        <w:t>修正條文對照表</w:t>
      </w:r>
      <w:bookmarkEnd w:id="0"/>
    </w:p>
    <w:tbl>
      <w:tblPr>
        <w:tblStyle w:val="a3"/>
        <w:tblW w:w="9350" w:type="dxa"/>
        <w:tblLook w:val="04A0" w:firstRow="1" w:lastRow="0" w:firstColumn="1" w:lastColumn="0" w:noHBand="0" w:noVBand="1"/>
      </w:tblPr>
      <w:tblGrid>
        <w:gridCol w:w="3116"/>
        <w:gridCol w:w="3116"/>
        <w:gridCol w:w="3118"/>
      </w:tblGrid>
      <w:tr w:rsidR="009918C6" w:rsidRPr="00C51475" w14:paraId="5FDF3BE1" w14:textId="77777777" w:rsidTr="002A2527">
        <w:trPr>
          <w:trHeight w:val="454"/>
        </w:trPr>
        <w:tc>
          <w:tcPr>
            <w:tcW w:w="3116" w:type="dxa"/>
            <w:vAlign w:val="center"/>
          </w:tcPr>
          <w:p w14:paraId="1E7F392C" w14:textId="43AE6CA2" w:rsidR="00D842C2" w:rsidRPr="00C51475" w:rsidRDefault="003D2D1D" w:rsidP="00C51475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51475">
              <w:rPr>
                <w:rFonts w:ascii="Times New Roman" w:eastAsia="標楷體" w:hAnsi="Times New Roman" w:cs="Times New Roman" w:hint="eastAsia"/>
                <w:szCs w:val="24"/>
              </w:rPr>
              <w:t>修正條文</w:t>
            </w:r>
          </w:p>
        </w:tc>
        <w:tc>
          <w:tcPr>
            <w:tcW w:w="3116" w:type="dxa"/>
            <w:vAlign w:val="center"/>
          </w:tcPr>
          <w:p w14:paraId="11C10196" w14:textId="41C78253" w:rsidR="00D842C2" w:rsidRPr="00C51475" w:rsidRDefault="003D2D1D" w:rsidP="00C51475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51475">
              <w:rPr>
                <w:rFonts w:ascii="Times New Roman" w:eastAsia="標楷體" w:hAnsi="Times New Roman" w:cs="Times New Roman" w:hint="eastAsia"/>
                <w:szCs w:val="24"/>
              </w:rPr>
              <w:t>現行條文</w:t>
            </w:r>
          </w:p>
        </w:tc>
        <w:tc>
          <w:tcPr>
            <w:tcW w:w="3118" w:type="dxa"/>
            <w:vAlign w:val="center"/>
          </w:tcPr>
          <w:p w14:paraId="34669E9A" w14:textId="6AB53E8D" w:rsidR="00D842C2" w:rsidRPr="00C51475" w:rsidRDefault="003D2D1D" w:rsidP="00C51475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51475">
              <w:rPr>
                <w:rFonts w:ascii="Times New Roman" w:eastAsia="標楷體" w:hAnsi="Times New Roman" w:cs="Times New Roman" w:hint="eastAsia"/>
                <w:szCs w:val="24"/>
              </w:rPr>
              <w:t>說明</w:t>
            </w:r>
          </w:p>
        </w:tc>
      </w:tr>
      <w:tr w:rsidR="007D429B" w:rsidRPr="00C51475" w14:paraId="33913617" w14:textId="77777777" w:rsidTr="002A2527">
        <w:tc>
          <w:tcPr>
            <w:tcW w:w="3116" w:type="dxa"/>
          </w:tcPr>
          <w:p w14:paraId="4769CEEA" w14:textId="7D774B6E" w:rsidR="007D429B" w:rsidRPr="00C51475" w:rsidRDefault="00F339AE" w:rsidP="00C51475">
            <w:pPr>
              <w:ind w:left="480" w:hangingChars="200" w:hanging="48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C51475">
              <w:rPr>
                <w:rFonts w:ascii="Times New Roman" w:eastAsia="標楷體" w:hAnsi="Times New Roman" w:cs="Times New Roman" w:hint="eastAsia"/>
                <w:szCs w:val="24"/>
              </w:rPr>
              <w:t>參</w:t>
            </w:r>
            <w:r w:rsidR="007D429B" w:rsidRPr="00C51475">
              <w:rPr>
                <w:rFonts w:ascii="Times New Roman" w:eastAsia="標楷體" w:hAnsi="Times New Roman" w:cs="Times New Roman" w:hint="eastAsia"/>
                <w:szCs w:val="24"/>
              </w:rPr>
              <w:t>、</w:t>
            </w:r>
            <w:r w:rsidRPr="00C51475">
              <w:rPr>
                <w:rFonts w:ascii="Times New Roman" w:eastAsia="標楷體" w:hAnsi="Times New Roman" w:cs="Times New Roman" w:hint="eastAsia"/>
                <w:szCs w:val="24"/>
              </w:rPr>
              <w:t>外國發行人發行公司債、第一上市</w:t>
            </w:r>
            <w:r w:rsidRPr="00C51475"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 w:rsidRPr="00C51475">
              <w:rPr>
                <w:rFonts w:ascii="Times New Roman" w:eastAsia="標楷體" w:hAnsi="Times New Roman" w:cs="Times New Roman" w:hint="eastAsia"/>
                <w:szCs w:val="24"/>
              </w:rPr>
              <w:t>櫃</w:t>
            </w:r>
            <w:r w:rsidRPr="00C51475"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  <w:r w:rsidRPr="00C51475">
              <w:rPr>
                <w:rFonts w:ascii="Times New Roman" w:eastAsia="標楷體" w:hAnsi="Times New Roman" w:cs="Times New Roman" w:hint="eastAsia"/>
                <w:szCs w:val="24"/>
              </w:rPr>
              <w:t>公司現金增資發行新股、第二上市</w:t>
            </w:r>
            <w:r w:rsidRPr="00C51475"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 w:rsidRPr="00C51475">
              <w:rPr>
                <w:rFonts w:ascii="Times New Roman" w:eastAsia="標楷體" w:hAnsi="Times New Roman" w:cs="Times New Roman" w:hint="eastAsia"/>
                <w:szCs w:val="24"/>
              </w:rPr>
              <w:t>櫃</w:t>
            </w:r>
            <w:r w:rsidRPr="00C51475"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  <w:r w:rsidRPr="00C51475">
              <w:rPr>
                <w:rFonts w:ascii="Times New Roman" w:eastAsia="標楷體" w:hAnsi="Times New Roman" w:cs="Times New Roman" w:hint="eastAsia"/>
                <w:szCs w:val="24"/>
              </w:rPr>
              <w:t>公司增資發行新股或發行新股參與發行臺灣存託憑證、第二上市</w:t>
            </w:r>
            <w:r w:rsidRPr="00C51475"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 w:rsidRPr="00C51475">
              <w:rPr>
                <w:rFonts w:ascii="Times New Roman" w:eastAsia="標楷體" w:hAnsi="Times New Roman" w:cs="Times New Roman" w:hint="eastAsia"/>
                <w:szCs w:val="24"/>
              </w:rPr>
              <w:t>櫃</w:t>
            </w:r>
            <w:r w:rsidRPr="00C51475"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  <w:r w:rsidRPr="00C51475">
              <w:rPr>
                <w:rFonts w:ascii="Times New Roman" w:eastAsia="標楷體" w:hAnsi="Times New Roman" w:cs="Times New Roman" w:hint="eastAsia"/>
                <w:szCs w:val="24"/>
              </w:rPr>
              <w:t>公司以股東持有之已發行股份參與發行臺灣存託憑證、</w:t>
            </w:r>
            <w:proofErr w:type="gramStart"/>
            <w:r w:rsidRPr="00C51475">
              <w:rPr>
                <w:rFonts w:ascii="Times New Roman" w:eastAsia="標楷體" w:hAnsi="Times New Roman" w:cs="Times New Roman" w:hint="eastAsia"/>
                <w:szCs w:val="24"/>
              </w:rPr>
              <w:t>興櫃公司</w:t>
            </w:r>
            <w:proofErr w:type="gramEnd"/>
            <w:r w:rsidRPr="00C51475">
              <w:rPr>
                <w:rFonts w:ascii="Times New Roman" w:eastAsia="標楷體" w:hAnsi="Times New Roman" w:cs="Times New Roman" w:hint="eastAsia"/>
                <w:szCs w:val="24"/>
              </w:rPr>
              <w:t>辦理現金增資發行新股者，評估內容如下</w:t>
            </w:r>
            <w:r w:rsidRPr="00C51475"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 w:rsidRPr="00C51475">
              <w:rPr>
                <w:rFonts w:ascii="Times New Roman" w:eastAsia="標楷體" w:hAnsi="Times New Roman" w:cs="Times New Roman" w:hint="eastAsia"/>
                <w:szCs w:val="24"/>
              </w:rPr>
              <w:t>以總括申報臺灣存託憑證並分次發行者，除首次發行外其後各分次之發行，應依十九、之規定評估</w:t>
            </w:r>
            <w:r w:rsidRPr="00C51475"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  <w:r w:rsidRPr="00C51475">
              <w:rPr>
                <w:rFonts w:ascii="Times New Roman" w:eastAsia="標楷體" w:hAnsi="Times New Roman" w:cs="Times New Roman" w:hint="eastAsia"/>
                <w:szCs w:val="24"/>
              </w:rPr>
              <w:t>：</w:t>
            </w:r>
          </w:p>
          <w:p w14:paraId="5C5FECDA" w14:textId="77777777" w:rsidR="00F339AE" w:rsidRPr="00C51475" w:rsidRDefault="00F339AE" w:rsidP="00C51475">
            <w:pPr>
              <w:ind w:left="480" w:hangingChars="200" w:hanging="48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C51475">
              <w:rPr>
                <w:rFonts w:ascii="Times New Roman" w:eastAsia="標楷體" w:hAnsi="Times New Roman" w:cs="Times New Roman" w:hint="eastAsia"/>
                <w:szCs w:val="24"/>
              </w:rPr>
              <w:t>一、</w:t>
            </w:r>
            <w:r w:rsidRPr="00C51475">
              <w:rPr>
                <w:rFonts w:ascii="Times New Roman" w:eastAsia="標楷體" w:hAnsi="Times New Roman" w:cs="Times New Roman" w:hint="eastAsia"/>
                <w:szCs w:val="24"/>
              </w:rPr>
              <w:t>~</w:t>
            </w:r>
            <w:r w:rsidRPr="00C51475">
              <w:rPr>
                <w:rFonts w:ascii="Times New Roman" w:eastAsia="標楷體" w:hAnsi="Times New Roman" w:cs="Times New Roman" w:hint="eastAsia"/>
                <w:szCs w:val="24"/>
              </w:rPr>
              <w:t>四、</w:t>
            </w:r>
            <w:r w:rsidRPr="00C51475"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 w:rsidRPr="00C51475">
              <w:rPr>
                <w:rFonts w:ascii="Times New Roman" w:eastAsia="標楷體" w:hAnsi="Times New Roman" w:cs="Times New Roman" w:hint="eastAsia"/>
                <w:szCs w:val="24"/>
              </w:rPr>
              <w:t>略。</w:t>
            </w:r>
          </w:p>
          <w:p w14:paraId="33533357" w14:textId="77777777" w:rsidR="007D429B" w:rsidRPr="00C51475" w:rsidRDefault="00F339AE" w:rsidP="00C51475">
            <w:pPr>
              <w:ind w:left="506" w:hangingChars="211" w:hanging="506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C51475">
              <w:rPr>
                <w:rFonts w:ascii="Times New Roman" w:eastAsia="標楷體" w:hAnsi="Times New Roman" w:cs="Times New Roman" w:hint="eastAsia"/>
                <w:szCs w:val="24"/>
              </w:rPr>
              <w:t>五、就下列事項逐項評估，並綜合評估本次募集與發行有價證券計畫是否具有可行性、必要性及合理性：</w:t>
            </w:r>
            <w:r w:rsidRPr="00C51475"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 w:rsidRPr="00C51475">
              <w:rPr>
                <w:rFonts w:ascii="Times New Roman" w:eastAsia="標楷體" w:hAnsi="Times New Roman" w:cs="Times New Roman" w:hint="eastAsia"/>
                <w:szCs w:val="24"/>
              </w:rPr>
              <w:t>如屬「外國發行人募集與發行有價證券處理準則」第八條第三項規定之案件，得免評估有關計畫之必要性規定；若以已發行股份募集與發行臺灣存託憑證或股票者，除價格訂定方式外，得免評估</w:t>
            </w:r>
            <w:r w:rsidRPr="00C51475"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</w:p>
          <w:p w14:paraId="600C0964" w14:textId="48D1201D" w:rsidR="00F339AE" w:rsidRPr="00C51475" w:rsidRDefault="00F339AE" w:rsidP="00C51475">
            <w:pPr>
              <w:ind w:left="506" w:hangingChars="211" w:hanging="506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C51475">
              <w:rPr>
                <w:rFonts w:ascii="Times New Roman" w:eastAsia="標楷體" w:hAnsi="Times New Roman" w:cs="Times New Roman" w:hint="eastAsia"/>
                <w:szCs w:val="24"/>
              </w:rPr>
              <w:t xml:space="preserve"> (</w:t>
            </w:r>
            <w:proofErr w:type="gramStart"/>
            <w:r w:rsidRPr="00C51475">
              <w:rPr>
                <w:rFonts w:ascii="Times New Roman" w:eastAsia="標楷體" w:hAnsi="Times New Roman" w:cs="Times New Roman" w:hint="eastAsia"/>
                <w:szCs w:val="24"/>
              </w:rPr>
              <w:t>一</w:t>
            </w:r>
            <w:proofErr w:type="gramEnd"/>
            <w:r w:rsidRPr="00C51475">
              <w:rPr>
                <w:rFonts w:ascii="Times New Roman" w:eastAsia="標楷體" w:hAnsi="Times New Roman" w:cs="Times New Roman" w:hint="eastAsia"/>
                <w:szCs w:val="24"/>
              </w:rPr>
              <w:t>)~(</w:t>
            </w:r>
            <w:r w:rsidRPr="00C51475">
              <w:rPr>
                <w:rFonts w:ascii="Times New Roman" w:eastAsia="標楷體" w:hAnsi="Times New Roman" w:cs="Times New Roman" w:hint="eastAsia"/>
                <w:szCs w:val="24"/>
              </w:rPr>
              <w:t>八</w:t>
            </w:r>
            <w:r w:rsidRPr="00C51475">
              <w:rPr>
                <w:rFonts w:ascii="Times New Roman" w:eastAsia="標楷體" w:hAnsi="Times New Roman" w:cs="Times New Roman" w:hint="eastAsia"/>
                <w:szCs w:val="24"/>
              </w:rPr>
              <w:t xml:space="preserve">) </w:t>
            </w:r>
            <w:r w:rsidRPr="00C51475">
              <w:rPr>
                <w:rFonts w:ascii="Times New Roman" w:eastAsia="標楷體" w:hAnsi="Times New Roman" w:cs="Times New Roman" w:hint="eastAsia"/>
                <w:szCs w:val="24"/>
              </w:rPr>
              <w:t>略</w:t>
            </w:r>
          </w:p>
          <w:p w14:paraId="1A61166D" w14:textId="303EA028" w:rsidR="00F339AE" w:rsidRPr="00C51475" w:rsidRDefault="00F339AE" w:rsidP="00C51475">
            <w:pPr>
              <w:ind w:leftChars="15" w:left="547" w:hangingChars="213" w:hanging="511"/>
              <w:jc w:val="both"/>
              <w:rPr>
                <w:rFonts w:ascii="Times New Roman" w:eastAsia="標楷體" w:hAnsi="Times New Roman" w:cs="Times New Roman"/>
                <w:szCs w:val="24"/>
                <w:u w:val="single"/>
              </w:rPr>
            </w:pPr>
            <w:r w:rsidRPr="00C51475">
              <w:rPr>
                <w:rFonts w:ascii="Times New Roman" w:eastAsia="標楷體" w:hAnsi="Times New Roman" w:cs="Times New Roman" w:hint="eastAsia"/>
                <w:szCs w:val="24"/>
              </w:rPr>
              <w:t xml:space="preserve"> (</w:t>
            </w:r>
            <w:r w:rsidRPr="00C51475">
              <w:rPr>
                <w:rFonts w:ascii="Times New Roman" w:eastAsia="標楷體" w:hAnsi="Times New Roman" w:cs="Times New Roman" w:hint="eastAsia"/>
                <w:szCs w:val="24"/>
              </w:rPr>
              <w:t>九</w:t>
            </w:r>
            <w:r w:rsidRPr="00C51475"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  <w:r w:rsidRPr="00C51475"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>第一上市</w:t>
            </w:r>
            <w:r w:rsidRPr="00C51475"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>(</w:t>
            </w:r>
            <w:r w:rsidRPr="00C51475"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>櫃</w:t>
            </w:r>
            <w:r w:rsidRPr="00C51475"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>)</w:t>
            </w:r>
            <w:r w:rsidRPr="00C51475"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>公司</w:t>
            </w:r>
            <w:r w:rsidR="002A2527" w:rsidRPr="00C51475"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>發行</w:t>
            </w:r>
            <w:r w:rsidR="002A2527" w:rsidRPr="00C51475"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lastRenderedPageBreak/>
              <w:t>公司債或</w:t>
            </w:r>
            <w:r w:rsidRPr="00C51475"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>現金增資發行新股</w:t>
            </w:r>
            <w:r w:rsidR="009250DB" w:rsidRPr="00C51475"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>案件</w:t>
            </w:r>
            <w:r w:rsidR="002A2527" w:rsidRPr="00C51475"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>，其</w:t>
            </w:r>
            <w:r w:rsidR="009250DB" w:rsidRPr="00C51475"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>申報年度</w:t>
            </w:r>
            <w:r w:rsidR="00414F69"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>或</w:t>
            </w:r>
            <w:r w:rsidR="009250DB" w:rsidRPr="00C51475"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>前一年度</w:t>
            </w:r>
            <w:r w:rsidR="002448D6" w:rsidRPr="00C51475"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>辦理現金減資者</w:t>
            </w:r>
            <w:r w:rsidR="009250DB" w:rsidRPr="00C51475"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>，</w:t>
            </w:r>
            <w:r w:rsidRPr="00C51475"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>應查閱該公司有關</w:t>
            </w:r>
            <w:proofErr w:type="gramStart"/>
            <w:r w:rsidRPr="00C51475"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>本次</w:t>
            </w:r>
            <w:r w:rsidR="002A2527" w:rsidRPr="00C51475"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>募資</w:t>
            </w:r>
            <w:proofErr w:type="gramEnd"/>
            <w:r w:rsidRPr="00C51475"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>計畫之審計委員會</w:t>
            </w:r>
            <w:r w:rsidR="00EF1DA8" w:rsidRPr="00C51475"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>、</w:t>
            </w:r>
            <w:r w:rsidRPr="00C51475"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>董事會</w:t>
            </w:r>
            <w:r w:rsidR="00EF1DA8" w:rsidRPr="00C51475"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>、股東會議事錄及相關資料，加強評估本次募集資金之必要性及合理性，及了解是否已將</w:t>
            </w:r>
            <w:r w:rsidR="002448D6" w:rsidRPr="00C51475"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>現金減資</w:t>
            </w:r>
            <w:r w:rsidR="009250DB" w:rsidRPr="00C51475"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>後</w:t>
            </w:r>
            <w:proofErr w:type="gramStart"/>
            <w:r w:rsidR="00EF1DA8" w:rsidRPr="00C51475"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>再行募資</w:t>
            </w:r>
            <w:proofErr w:type="gramEnd"/>
            <w:r w:rsidR="00EF1DA8" w:rsidRPr="00C51475"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>之必要性及合理性進行討論且做成書面決議，並提報股東會說明</w:t>
            </w:r>
            <w:r w:rsidR="002448D6" w:rsidRPr="00C51475"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>現金減資</w:t>
            </w:r>
            <w:r w:rsidR="009250DB" w:rsidRPr="00C51475"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>後</w:t>
            </w:r>
            <w:proofErr w:type="gramStart"/>
            <w:r w:rsidR="00EF1DA8" w:rsidRPr="00C51475"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>再行募資</w:t>
            </w:r>
            <w:proofErr w:type="gramEnd"/>
            <w:r w:rsidR="00EF1DA8" w:rsidRPr="00C51475">
              <w:rPr>
                <w:rFonts w:ascii="Times New Roman" w:eastAsia="標楷體" w:hAnsi="Times New Roman" w:cs="Times New Roman" w:hint="eastAsia"/>
                <w:szCs w:val="24"/>
                <w:u w:val="single"/>
              </w:rPr>
              <w:t>之必要性及合理性。</w:t>
            </w:r>
          </w:p>
          <w:p w14:paraId="120920F3" w14:textId="339D89C0" w:rsidR="002A2527" w:rsidRPr="00C51475" w:rsidRDefault="002A2527" w:rsidP="00C51475">
            <w:pPr>
              <w:ind w:leftChars="15" w:left="547" w:hangingChars="213" w:hanging="511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C51475">
              <w:rPr>
                <w:rFonts w:ascii="Times New Roman" w:eastAsia="標楷體" w:hAnsi="Times New Roman" w:cs="Times New Roman" w:hint="eastAsia"/>
                <w:szCs w:val="24"/>
              </w:rPr>
              <w:t>六、</w:t>
            </w:r>
            <w:r w:rsidRPr="00C51475">
              <w:rPr>
                <w:rFonts w:ascii="Times New Roman" w:eastAsia="標楷體" w:hAnsi="Times New Roman" w:cs="Times New Roman" w:hint="eastAsia"/>
                <w:szCs w:val="24"/>
              </w:rPr>
              <w:t>~</w:t>
            </w:r>
            <w:r w:rsidRPr="00C51475">
              <w:rPr>
                <w:rFonts w:ascii="Times New Roman" w:eastAsia="標楷體" w:hAnsi="Times New Roman" w:cs="Times New Roman" w:hint="eastAsia"/>
                <w:szCs w:val="24"/>
              </w:rPr>
              <w:t>二十、</w:t>
            </w:r>
            <w:r w:rsidRPr="00C51475"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 w:rsidRPr="00C51475">
              <w:rPr>
                <w:rFonts w:ascii="Times New Roman" w:eastAsia="標楷體" w:hAnsi="Times New Roman" w:cs="Times New Roman" w:hint="eastAsia"/>
                <w:szCs w:val="24"/>
              </w:rPr>
              <w:t>略</w:t>
            </w:r>
          </w:p>
        </w:tc>
        <w:tc>
          <w:tcPr>
            <w:tcW w:w="3116" w:type="dxa"/>
          </w:tcPr>
          <w:p w14:paraId="4891197F" w14:textId="77777777" w:rsidR="00395E8B" w:rsidRPr="00C51475" w:rsidRDefault="00395E8B" w:rsidP="00C51475">
            <w:pPr>
              <w:ind w:left="480" w:hangingChars="200" w:hanging="48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C51475">
              <w:rPr>
                <w:rFonts w:ascii="Times New Roman" w:eastAsia="標楷體" w:hAnsi="Times New Roman" w:cs="Times New Roman" w:hint="eastAsia"/>
                <w:szCs w:val="24"/>
              </w:rPr>
              <w:lastRenderedPageBreak/>
              <w:t>參、外國發行人發行公司債、第一上市</w:t>
            </w:r>
            <w:r w:rsidRPr="00C51475"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 w:rsidRPr="00C51475">
              <w:rPr>
                <w:rFonts w:ascii="Times New Roman" w:eastAsia="標楷體" w:hAnsi="Times New Roman" w:cs="Times New Roman" w:hint="eastAsia"/>
                <w:szCs w:val="24"/>
              </w:rPr>
              <w:t>櫃</w:t>
            </w:r>
            <w:r w:rsidRPr="00C51475"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  <w:r w:rsidRPr="00C51475">
              <w:rPr>
                <w:rFonts w:ascii="Times New Roman" w:eastAsia="標楷體" w:hAnsi="Times New Roman" w:cs="Times New Roman" w:hint="eastAsia"/>
                <w:szCs w:val="24"/>
              </w:rPr>
              <w:t>公司現金增資發行新股、第二上市</w:t>
            </w:r>
            <w:r w:rsidRPr="00C51475"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 w:rsidRPr="00C51475">
              <w:rPr>
                <w:rFonts w:ascii="Times New Roman" w:eastAsia="標楷體" w:hAnsi="Times New Roman" w:cs="Times New Roman" w:hint="eastAsia"/>
                <w:szCs w:val="24"/>
              </w:rPr>
              <w:t>櫃</w:t>
            </w:r>
            <w:r w:rsidRPr="00C51475"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  <w:r w:rsidRPr="00C51475">
              <w:rPr>
                <w:rFonts w:ascii="Times New Roman" w:eastAsia="標楷體" w:hAnsi="Times New Roman" w:cs="Times New Roman" w:hint="eastAsia"/>
                <w:szCs w:val="24"/>
              </w:rPr>
              <w:t>公司增資發行新股或發行新股參與發行臺灣存託憑證、第二上市</w:t>
            </w:r>
            <w:r w:rsidRPr="00C51475"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 w:rsidRPr="00C51475">
              <w:rPr>
                <w:rFonts w:ascii="Times New Roman" w:eastAsia="標楷體" w:hAnsi="Times New Roman" w:cs="Times New Roman" w:hint="eastAsia"/>
                <w:szCs w:val="24"/>
              </w:rPr>
              <w:t>櫃</w:t>
            </w:r>
            <w:r w:rsidRPr="00C51475"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  <w:r w:rsidRPr="00C51475">
              <w:rPr>
                <w:rFonts w:ascii="Times New Roman" w:eastAsia="標楷體" w:hAnsi="Times New Roman" w:cs="Times New Roman" w:hint="eastAsia"/>
                <w:szCs w:val="24"/>
              </w:rPr>
              <w:t>公司以股東持有之已發行股份參與發行臺灣存託憑證、</w:t>
            </w:r>
            <w:proofErr w:type="gramStart"/>
            <w:r w:rsidRPr="00C51475">
              <w:rPr>
                <w:rFonts w:ascii="Times New Roman" w:eastAsia="標楷體" w:hAnsi="Times New Roman" w:cs="Times New Roman" w:hint="eastAsia"/>
                <w:szCs w:val="24"/>
              </w:rPr>
              <w:t>興櫃公司</w:t>
            </w:r>
            <w:proofErr w:type="gramEnd"/>
            <w:r w:rsidRPr="00C51475">
              <w:rPr>
                <w:rFonts w:ascii="Times New Roman" w:eastAsia="標楷體" w:hAnsi="Times New Roman" w:cs="Times New Roman" w:hint="eastAsia"/>
                <w:szCs w:val="24"/>
              </w:rPr>
              <w:t>辦理現金增資發行新股者，評估內容如下</w:t>
            </w:r>
            <w:r w:rsidRPr="00C51475"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 w:rsidRPr="00C51475">
              <w:rPr>
                <w:rFonts w:ascii="Times New Roman" w:eastAsia="標楷體" w:hAnsi="Times New Roman" w:cs="Times New Roman" w:hint="eastAsia"/>
                <w:szCs w:val="24"/>
              </w:rPr>
              <w:t>以總括申報臺灣存託憑證並分次發行者，除首次發行外其後各分次之發行，應依十九、之規定評估</w:t>
            </w:r>
            <w:r w:rsidRPr="00C51475"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  <w:r w:rsidRPr="00C51475">
              <w:rPr>
                <w:rFonts w:ascii="Times New Roman" w:eastAsia="標楷體" w:hAnsi="Times New Roman" w:cs="Times New Roman" w:hint="eastAsia"/>
                <w:szCs w:val="24"/>
              </w:rPr>
              <w:t>：</w:t>
            </w:r>
          </w:p>
          <w:p w14:paraId="018BEB84" w14:textId="77777777" w:rsidR="00395E8B" w:rsidRPr="00C51475" w:rsidRDefault="00395E8B" w:rsidP="00C51475">
            <w:pPr>
              <w:ind w:left="480" w:hangingChars="200" w:hanging="48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C51475">
              <w:rPr>
                <w:rFonts w:ascii="Times New Roman" w:eastAsia="標楷體" w:hAnsi="Times New Roman" w:cs="Times New Roman" w:hint="eastAsia"/>
                <w:szCs w:val="24"/>
              </w:rPr>
              <w:t>一、</w:t>
            </w:r>
            <w:r w:rsidRPr="00C51475">
              <w:rPr>
                <w:rFonts w:ascii="Times New Roman" w:eastAsia="標楷體" w:hAnsi="Times New Roman" w:cs="Times New Roman" w:hint="eastAsia"/>
                <w:szCs w:val="24"/>
              </w:rPr>
              <w:t>~</w:t>
            </w:r>
            <w:r w:rsidRPr="00C51475">
              <w:rPr>
                <w:rFonts w:ascii="Times New Roman" w:eastAsia="標楷體" w:hAnsi="Times New Roman" w:cs="Times New Roman" w:hint="eastAsia"/>
                <w:szCs w:val="24"/>
              </w:rPr>
              <w:t>四、</w:t>
            </w:r>
            <w:r w:rsidRPr="00C51475"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 w:rsidRPr="00C51475">
              <w:rPr>
                <w:rFonts w:ascii="Times New Roman" w:eastAsia="標楷體" w:hAnsi="Times New Roman" w:cs="Times New Roman" w:hint="eastAsia"/>
                <w:szCs w:val="24"/>
              </w:rPr>
              <w:t>略。</w:t>
            </w:r>
          </w:p>
          <w:p w14:paraId="6FD6DA47" w14:textId="77777777" w:rsidR="00395E8B" w:rsidRPr="00C51475" w:rsidRDefault="00395E8B" w:rsidP="00C51475">
            <w:pPr>
              <w:ind w:left="506" w:hangingChars="211" w:hanging="506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C51475">
              <w:rPr>
                <w:rFonts w:ascii="Times New Roman" w:eastAsia="標楷體" w:hAnsi="Times New Roman" w:cs="Times New Roman" w:hint="eastAsia"/>
                <w:szCs w:val="24"/>
              </w:rPr>
              <w:t>五、就下列事項逐項評估，並綜合評估本次募集與發行有價證券計畫是否具有可行性、必要性及合理性：</w:t>
            </w:r>
            <w:r w:rsidRPr="00C51475"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 w:rsidRPr="00C51475">
              <w:rPr>
                <w:rFonts w:ascii="Times New Roman" w:eastAsia="標楷體" w:hAnsi="Times New Roman" w:cs="Times New Roman" w:hint="eastAsia"/>
                <w:szCs w:val="24"/>
              </w:rPr>
              <w:t>如屬「外國發行人募集與發行有價證券處理準則」第八條第三項規定之案件，得免評估有關計畫之必要性規定；若以已發行股份募集與發行臺灣存託憑證或股票者，除價格訂定方式外，得免評估</w:t>
            </w:r>
            <w:r w:rsidRPr="00C51475"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</w:p>
          <w:p w14:paraId="2080BFE5" w14:textId="77777777" w:rsidR="00395E8B" w:rsidRPr="00C51475" w:rsidRDefault="00395E8B" w:rsidP="00C51475">
            <w:pPr>
              <w:ind w:left="506" w:hangingChars="211" w:hanging="506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C51475">
              <w:rPr>
                <w:rFonts w:ascii="Times New Roman" w:eastAsia="標楷體" w:hAnsi="Times New Roman" w:cs="Times New Roman" w:hint="eastAsia"/>
                <w:szCs w:val="24"/>
              </w:rPr>
              <w:t xml:space="preserve"> (</w:t>
            </w:r>
            <w:proofErr w:type="gramStart"/>
            <w:r w:rsidRPr="00C51475">
              <w:rPr>
                <w:rFonts w:ascii="Times New Roman" w:eastAsia="標楷體" w:hAnsi="Times New Roman" w:cs="Times New Roman" w:hint="eastAsia"/>
                <w:szCs w:val="24"/>
              </w:rPr>
              <w:t>一</w:t>
            </w:r>
            <w:proofErr w:type="gramEnd"/>
            <w:r w:rsidRPr="00C51475">
              <w:rPr>
                <w:rFonts w:ascii="Times New Roman" w:eastAsia="標楷體" w:hAnsi="Times New Roman" w:cs="Times New Roman" w:hint="eastAsia"/>
                <w:szCs w:val="24"/>
              </w:rPr>
              <w:t>)~(</w:t>
            </w:r>
            <w:r w:rsidRPr="00C51475">
              <w:rPr>
                <w:rFonts w:ascii="Times New Roman" w:eastAsia="標楷體" w:hAnsi="Times New Roman" w:cs="Times New Roman" w:hint="eastAsia"/>
                <w:szCs w:val="24"/>
              </w:rPr>
              <w:t>八</w:t>
            </w:r>
            <w:r w:rsidRPr="00C51475">
              <w:rPr>
                <w:rFonts w:ascii="Times New Roman" w:eastAsia="標楷體" w:hAnsi="Times New Roman" w:cs="Times New Roman" w:hint="eastAsia"/>
                <w:szCs w:val="24"/>
              </w:rPr>
              <w:t xml:space="preserve">) </w:t>
            </w:r>
            <w:r w:rsidRPr="00C51475">
              <w:rPr>
                <w:rFonts w:ascii="Times New Roman" w:eastAsia="標楷體" w:hAnsi="Times New Roman" w:cs="Times New Roman" w:hint="eastAsia"/>
                <w:szCs w:val="24"/>
              </w:rPr>
              <w:t>略</w:t>
            </w:r>
          </w:p>
          <w:p w14:paraId="0341C793" w14:textId="31FF8E8C" w:rsidR="007D429B" w:rsidRPr="00C51475" w:rsidRDefault="002A2527" w:rsidP="00C51475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C51475">
              <w:rPr>
                <w:rFonts w:ascii="Times New Roman" w:eastAsia="標楷體" w:hAnsi="Times New Roman" w:cs="Times New Roman" w:hint="eastAsia"/>
                <w:szCs w:val="24"/>
              </w:rPr>
              <w:t>六、</w:t>
            </w:r>
            <w:r w:rsidRPr="00C51475">
              <w:rPr>
                <w:rFonts w:ascii="Times New Roman" w:eastAsia="標楷體" w:hAnsi="Times New Roman" w:cs="Times New Roman" w:hint="eastAsia"/>
                <w:szCs w:val="24"/>
              </w:rPr>
              <w:t>~</w:t>
            </w:r>
            <w:r w:rsidRPr="00C51475">
              <w:rPr>
                <w:rFonts w:ascii="Times New Roman" w:eastAsia="標楷體" w:hAnsi="Times New Roman" w:cs="Times New Roman" w:hint="eastAsia"/>
                <w:szCs w:val="24"/>
              </w:rPr>
              <w:t>二十、</w:t>
            </w:r>
            <w:r w:rsidRPr="00C51475"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 w:rsidRPr="00C51475">
              <w:rPr>
                <w:rFonts w:ascii="Times New Roman" w:eastAsia="標楷體" w:hAnsi="Times New Roman" w:cs="Times New Roman" w:hint="eastAsia"/>
                <w:szCs w:val="24"/>
              </w:rPr>
              <w:t>略</w:t>
            </w:r>
          </w:p>
        </w:tc>
        <w:tc>
          <w:tcPr>
            <w:tcW w:w="3118" w:type="dxa"/>
          </w:tcPr>
          <w:p w14:paraId="0D91F5D9" w14:textId="7DBD9893" w:rsidR="007D429B" w:rsidRPr="00C51475" w:rsidRDefault="00970AF0" w:rsidP="00C51475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C51475">
              <w:rPr>
                <w:rFonts w:ascii="Times New Roman" w:eastAsia="標楷體" w:hAnsi="Times New Roman" w:cs="Times New Roman" w:hint="eastAsia"/>
                <w:szCs w:val="24"/>
              </w:rPr>
              <w:t>為強化</w:t>
            </w:r>
            <w:r w:rsidR="00A27BFD" w:rsidRPr="00C51475">
              <w:rPr>
                <w:rFonts w:ascii="Times New Roman" w:eastAsia="標楷體" w:hAnsi="Times New Roman" w:cs="Times New Roman" w:hint="eastAsia"/>
                <w:szCs w:val="24"/>
              </w:rPr>
              <w:t>審查第一上市</w:t>
            </w:r>
            <w:r w:rsidR="00A27BFD" w:rsidRPr="00C51475"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 w:rsidR="00A27BFD" w:rsidRPr="00C51475">
              <w:rPr>
                <w:rFonts w:ascii="Times New Roman" w:eastAsia="標楷體" w:hAnsi="Times New Roman" w:cs="Times New Roman" w:hint="eastAsia"/>
                <w:szCs w:val="24"/>
              </w:rPr>
              <w:t>櫃</w:t>
            </w:r>
            <w:r w:rsidR="00A27BFD" w:rsidRPr="00C51475"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  <w:r w:rsidR="00A27BFD" w:rsidRPr="00C51475">
              <w:rPr>
                <w:rFonts w:ascii="Times New Roman" w:eastAsia="標楷體" w:hAnsi="Times New Roman" w:cs="Times New Roman" w:hint="eastAsia"/>
                <w:szCs w:val="24"/>
              </w:rPr>
              <w:t>公司</w:t>
            </w:r>
            <w:r w:rsidR="009250DB" w:rsidRPr="00C51475">
              <w:rPr>
                <w:rFonts w:ascii="Times New Roman" w:eastAsia="標楷體" w:hAnsi="Times New Roman" w:cs="Times New Roman"/>
                <w:szCs w:val="24"/>
              </w:rPr>
              <w:t>辦理</w:t>
            </w:r>
            <w:r w:rsidR="002448D6" w:rsidRPr="00C51475">
              <w:rPr>
                <w:rFonts w:ascii="Times New Roman" w:eastAsia="標楷體" w:hAnsi="Times New Roman" w:cs="Times New Roman" w:hint="eastAsia"/>
                <w:szCs w:val="24"/>
              </w:rPr>
              <w:t>現金減資</w:t>
            </w:r>
            <w:r w:rsidR="009250DB" w:rsidRPr="00C51475">
              <w:rPr>
                <w:rFonts w:ascii="Times New Roman" w:eastAsia="標楷體" w:hAnsi="Times New Roman" w:cs="Times New Roman" w:hint="eastAsia"/>
                <w:szCs w:val="24"/>
              </w:rPr>
              <w:t>後</w:t>
            </w:r>
            <w:r w:rsidRPr="00C51475">
              <w:rPr>
                <w:rFonts w:ascii="Times New Roman" w:eastAsia="標楷體" w:hAnsi="Times New Roman" w:cs="Times New Roman" w:hint="eastAsia"/>
                <w:szCs w:val="24"/>
              </w:rPr>
              <w:t>一定期間內即再</w:t>
            </w:r>
            <w:r w:rsidR="00A27BFD" w:rsidRPr="00C51475">
              <w:rPr>
                <w:rFonts w:ascii="Times New Roman" w:eastAsia="標楷體" w:hAnsi="Times New Roman" w:cs="Times New Roman" w:hint="eastAsia"/>
                <w:szCs w:val="24"/>
              </w:rPr>
              <w:t>發行公司債或</w:t>
            </w:r>
            <w:r w:rsidRPr="00C51475">
              <w:rPr>
                <w:rFonts w:ascii="Times New Roman" w:eastAsia="標楷體" w:hAnsi="Times New Roman" w:cs="Times New Roman" w:hint="eastAsia"/>
                <w:szCs w:val="24"/>
              </w:rPr>
              <w:t>辦理現金增資發行新股案件之必要性及合理性，增訂</w:t>
            </w:r>
            <w:r w:rsidR="007660F1" w:rsidRPr="00C51475">
              <w:rPr>
                <w:rFonts w:ascii="Times New Roman" w:eastAsia="標楷體" w:hAnsi="Times New Roman" w:cs="Times New Roman" w:hint="eastAsia"/>
                <w:szCs w:val="24"/>
              </w:rPr>
              <w:t>參</w:t>
            </w:r>
            <w:r w:rsidRPr="00C51475">
              <w:rPr>
                <w:rFonts w:ascii="Times New Roman" w:eastAsia="標楷體" w:hAnsi="Times New Roman" w:cs="Times New Roman" w:hint="eastAsia"/>
                <w:szCs w:val="24"/>
              </w:rPr>
              <w:t>、五、</w:t>
            </w:r>
            <w:r w:rsidR="007660F1" w:rsidRPr="00C51475"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 w:rsidR="007660F1" w:rsidRPr="00C51475">
              <w:rPr>
                <w:rFonts w:ascii="Times New Roman" w:eastAsia="標楷體" w:hAnsi="Times New Roman" w:cs="Times New Roman" w:hint="eastAsia"/>
                <w:szCs w:val="24"/>
              </w:rPr>
              <w:t>九</w:t>
            </w:r>
            <w:r w:rsidR="007660F1" w:rsidRPr="00C51475"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  <w:r w:rsidRPr="00C51475">
              <w:rPr>
                <w:rFonts w:ascii="Times New Roman" w:eastAsia="標楷體" w:hAnsi="Times New Roman" w:cs="Times New Roman" w:hint="eastAsia"/>
                <w:szCs w:val="24"/>
              </w:rPr>
              <w:t>，明定第一上市</w:t>
            </w:r>
            <w:r w:rsidRPr="00C51475"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 w:rsidRPr="00C51475">
              <w:rPr>
                <w:rFonts w:ascii="Times New Roman" w:eastAsia="標楷體" w:hAnsi="Times New Roman" w:cs="Times New Roman" w:hint="eastAsia"/>
                <w:szCs w:val="24"/>
              </w:rPr>
              <w:t>櫃</w:t>
            </w:r>
            <w:r w:rsidRPr="00C51475"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  <w:r w:rsidRPr="00C51475">
              <w:rPr>
                <w:rFonts w:ascii="Times New Roman" w:eastAsia="標楷體" w:hAnsi="Times New Roman" w:cs="Times New Roman" w:hint="eastAsia"/>
                <w:szCs w:val="24"/>
              </w:rPr>
              <w:t>公司</w:t>
            </w:r>
            <w:r w:rsidR="00687889" w:rsidRPr="00C51475">
              <w:rPr>
                <w:rFonts w:ascii="Times New Roman" w:eastAsia="標楷體" w:hAnsi="Times New Roman" w:cs="Times New Roman" w:hint="eastAsia"/>
                <w:szCs w:val="24"/>
              </w:rPr>
              <w:t>發行公司債或辦理</w:t>
            </w:r>
            <w:r w:rsidRPr="00C51475">
              <w:rPr>
                <w:rFonts w:ascii="Times New Roman" w:eastAsia="標楷體" w:hAnsi="Times New Roman" w:cs="Times New Roman" w:hint="eastAsia"/>
                <w:szCs w:val="24"/>
              </w:rPr>
              <w:t>現金增資發行新股，承銷商應就</w:t>
            </w:r>
            <w:r w:rsidR="002448D6" w:rsidRPr="00C51475">
              <w:rPr>
                <w:rFonts w:ascii="Times New Roman" w:eastAsia="標楷體" w:hAnsi="Times New Roman" w:cs="Times New Roman" w:hint="eastAsia"/>
                <w:szCs w:val="24"/>
              </w:rPr>
              <w:t>現金減資</w:t>
            </w:r>
            <w:r w:rsidR="009250DB" w:rsidRPr="00C51475">
              <w:rPr>
                <w:rFonts w:ascii="Times New Roman" w:eastAsia="標楷體" w:hAnsi="Times New Roman" w:cs="Times New Roman" w:hint="eastAsia"/>
                <w:szCs w:val="24"/>
              </w:rPr>
              <w:t>情形</w:t>
            </w:r>
            <w:r w:rsidRPr="00C51475">
              <w:rPr>
                <w:rFonts w:ascii="Times New Roman" w:eastAsia="標楷體" w:hAnsi="Times New Roman" w:cs="Times New Roman" w:hint="eastAsia"/>
                <w:szCs w:val="24"/>
              </w:rPr>
              <w:t>加強評估本次辦理募資之必要性及合理性。另為保留外國發行人辦理現金減資申報年度或未來</w:t>
            </w:r>
            <w:proofErr w:type="gramStart"/>
            <w:r w:rsidRPr="00C51475">
              <w:rPr>
                <w:rFonts w:ascii="Times New Roman" w:eastAsia="標楷體" w:hAnsi="Times New Roman" w:cs="Times New Roman" w:hint="eastAsia"/>
                <w:szCs w:val="24"/>
              </w:rPr>
              <w:t>一</w:t>
            </w:r>
            <w:proofErr w:type="gramEnd"/>
            <w:r w:rsidRPr="00C51475">
              <w:rPr>
                <w:rFonts w:ascii="Times New Roman" w:eastAsia="標楷體" w:hAnsi="Times New Roman" w:cs="Times New Roman" w:hint="eastAsia"/>
                <w:szCs w:val="24"/>
              </w:rPr>
              <w:t>年度資金需求彈性，外國發行人嗣後如</w:t>
            </w:r>
            <w:proofErr w:type="gramStart"/>
            <w:r w:rsidRPr="00C51475">
              <w:rPr>
                <w:rFonts w:ascii="Times New Roman" w:eastAsia="標楷體" w:hAnsi="Times New Roman" w:cs="Times New Roman" w:hint="eastAsia"/>
                <w:szCs w:val="24"/>
              </w:rPr>
              <w:t>確有募資</w:t>
            </w:r>
            <w:proofErr w:type="gramEnd"/>
            <w:r w:rsidRPr="00C51475">
              <w:rPr>
                <w:rFonts w:ascii="Times New Roman" w:eastAsia="標楷體" w:hAnsi="Times New Roman" w:cs="Times New Roman" w:hint="eastAsia"/>
                <w:szCs w:val="24"/>
              </w:rPr>
              <w:t>需求，應於</w:t>
            </w:r>
            <w:proofErr w:type="gramStart"/>
            <w:r w:rsidRPr="00C51475">
              <w:rPr>
                <w:rFonts w:ascii="Times New Roman" w:eastAsia="標楷體" w:hAnsi="Times New Roman" w:cs="Times New Roman" w:hint="eastAsia"/>
                <w:szCs w:val="24"/>
              </w:rPr>
              <w:t>該次募資</w:t>
            </w:r>
            <w:proofErr w:type="gramEnd"/>
            <w:r w:rsidRPr="00C51475">
              <w:rPr>
                <w:rFonts w:ascii="Times New Roman" w:eastAsia="標楷體" w:hAnsi="Times New Roman" w:cs="Times New Roman" w:hint="eastAsia"/>
                <w:szCs w:val="24"/>
              </w:rPr>
              <w:t>提報審計委員會及董事會決議時，就</w:t>
            </w:r>
            <w:r w:rsidR="002448D6" w:rsidRPr="00C51475">
              <w:rPr>
                <w:rFonts w:ascii="Times New Roman" w:eastAsia="標楷體" w:hAnsi="Times New Roman" w:cs="Times New Roman" w:hint="eastAsia"/>
                <w:szCs w:val="24"/>
              </w:rPr>
              <w:t>現金減資</w:t>
            </w:r>
            <w:r w:rsidRPr="00C51475">
              <w:rPr>
                <w:rFonts w:ascii="Times New Roman" w:eastAsia="標楷體" w:hAnsi="Times New Roman" w:cs="Times New Roman" w:hint="eastAsia"/>
                <w:szCs w:val="24"/>
              </w:rPr>
              <w:t>後</w:t>
            </w:r>
            <w:proofErr w:type="gramStart"/>
            <w:r w:rsidRPr="00C51475">
              <w:rPr>
                <w:rFonts w:ascii="Times New Roman" w:eastAsia="標楷體" w:hAnsi="Times New Roman" w:cs="Times New Roman" w:hint="eastAsia"/>
                <w:szCs w:val="24"/>
              </w:rPr>
              <w:t>再行募資</w:t>
            </w:r>
            <w:proofErr w:type="gramEnd"/>
            <w:r w:rsidRPr="00C51475">
              <w:rPr>
                <w:rFonts w:ascii="Times New Roman" w:eastAsia="標楷體" w:hAnsi="Times New Roman" w:cs="Times New Roman" w:hint="eastAsia"/>
                <w:szCs w:val="24"/>
              </w:rPr>
              <w:t>之必要性及合理性討論並作成書面紀錄，並提報股東會說明。</w:t>
            </w:r>
          </w:p>
        </w:tc>
      </w:tr>
    </w:tbl>
    <w:p w14:paraId="0CEDE1C8" w14:textId="77777777" w:rsidR="00D842C2" w:rsidRPr="009918C6" w:rsidRDefault="00D842C2"/>
    <w:sectPr w:rsidR="00D842C2" w:rsidRPr="009918C6" w:rsidSect="002A2527">
      <w:footerReference w:type="default" r:id="rId7"/>
      <w:pgSz w:w="11906" w:h="16838"/>
      <w:pgMar w:top="1440" w:right="1418" w:bottom="1440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FEAEAC" w14:textId="77777777" w:rsidR="00D76443" w:rsidRDefault="00D76443" w:rsidP="001033CB">
      <w:r>
        <w:separator/>
      </w:r>
    </w:p>
  </w:endnote>
  <w:endnote w:type="continuationSeparator" w:id="0">
    <w:p w14:paraId="29C151AC" w14:textId="77777777" w:rsidR="00D76443" w:rsidRDefault="00D76443" w:rsidP="00103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B31207" w14:textId="0F2357E7" w:rsidR="001033CB" w:rsidRDefault="001033CB">
    <w:pPr>
      <w:pStyle w:val="a8"/>
      <w:jc w:val="center"/>
    </w:pPr>
  </w:p>
  <w:p w14:paraId="01B46CDA" w14:textId="77777777" w:rsidR="001033CB" w:rsidRDefault="001033CB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B5DAB1" w14:textId="77777777" w:rsidR="00D76443" w:rsidRDefault="00D76443" w:rsidP="001033CB">
      <w:r>
        <w:separator/>
      </w:r>
    </w:p>
  </w:footnote>
  <w:footnote w:type="continuationSeparator" w:id="0">
    <w:p w14:paraId="06666E47" w14:textId="77777777" w:rsidR="00D76443" w:rsidRDefault="00D76443" w:rsidP="001033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743B6"/>
    <w:multiLevelType w:val="multilevel"/>
    <w:tmpl w:val="9E8259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392CBC"/>
    <w:multiLevelType w:val="hybridMultilevel"/>
    <w:tmpl w:val="168E9B66"/>
    <w:lvl w:ilvl="0" w:tplc="9BE63FA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5244D20"/>
    <w:multiLevelType w:val="multilevel"/>
    <w:tmpl w:val="26FCF9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8D5088C"/>
    <w:multiLevelType w:val="multilevel"/>
    <w:tmpl w:val="26D07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83B3778"/>
    <w:multiLevelType w:val="multilevel"/>
    <w:tmpl w:val="676039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1322DA7"/>
    <w:multiLevelType w:val="hybridMultilevel"/>
    <w:tmpl w:val="003A138E"/>
    <w:lvl w:ilvl="0" w:tplc="B40CD52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59641769"/>
    <w:multiLevelType w:val="hybridMultilevel"/>
    <w:tmpl w:val="16B2FE30"/>
    <w:lvl w:ilvl="0" w:tplc="E2B00B7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C6E3723"/>
    <w:multiLevelType w:val="multilevel"/>
    <w:tmpl w:val="16700E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E04315E"/>
    <w:multiLevelType w:val="multilevel"/>
    <w:tmpl w:val="603655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85005717">
    <w:abstractNumId w:val="2"/>
  </w:num>
  <w:num w:numId="2" w16cid:durableId="1509641416">
    <w:abstractNumId w:val="0"/>
  </w:num>
  <w:num w:numId="3" w16cid:durableId="1195851570">
    <w:abstractNumId w:val="7"/>
  </w:num>
  <w:num w:numId="4" w16cid:durableId="470558718">
    <w:abstractNumId w:val="8"/>
  </w:num>
  <w:num w:numId="5" w16cid:durableId="1998916770">
    <w:abstractNumId w:val="1"/>
  </w:num>
  <w:num w:numId="6" w16cid:durableId="1740249161">
    <w:abstractNumId w:val="5"/>
  </w:num>
  <w:num w:numId="7" w16cid:durableId="1077363559">
    <w:abstractNumId w:val="3"/>
  </w:num>
  <w:num w:numId="8" w16cid:durableId="217865640">
    <w:abstractNumId w:val="4"/>
  </w:num>
  <w:num w:numId="9" w16cid:durableId="62666044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2C2"/>
    <w:rsid w:val="00000D09"/>
    <w:rsid w:val="00001125"/>
    <w:rsid w:val="000112D3"/>
    <w:rsid w:val="0007059F"/>
    <w:rsid w:val="00072B3C"/>
    <w:rsid w:val="00084EF8"/>
    <w:rsid w:val="000B1C8A"/>
    <w:rsid w:val="000B40F9"/>
    <w:rsid w:val="000E2B95"/>
    <w:rsid w:val="001033CB"/>
    <w:rsid w:val="0018442B"/>
    <w:rsid w:val="001C489D"/>
    <w:rsid w:val="001C78A8"/>
    <w:rsid w:val="001D15AD"/>
    <w:rsid w:val="001D76A0"/>
    <w:rsid w:val="001E3477"/>
    <w:rsid w:val="00203933"/>
    <w:rsid w:val="002222DC"/>
    <w:rsid w:val="00231D26"/>
    <w:rsid w:val="002448D6"/>
    <w:rsid w:val="00273734"/>
    <w:rsid w:val="00277F55"/>
    <w:rsid w:val="00280755"/>
    <w:rsid w:val="002A24DC"/>
    <w:rsid w:val="002A2527"/>
    <w:rsid w:val="002C00C5"/>
    <w:rsid w:val="002F3FD1"/>
    <w:rsid w:val="00325B0C"/>
    <w:rsid w:val="003706E2"/>
    <w:rsid w:val="00395E8B"/>
    <w:rsid w:val="003D2D1D"/>
    <w:rsid w:val="003F45D5"/>
    <w:rsid w:val="00414F69"/>
    <w:rsid w:val="00416A77"/>
    <w:rsid w:val="00481FB5"/>
    <w:rsid w:val="00485A18"/>
    <w:rsid w:val="0049708D"/>
    <w:rsid w:val="00513805"/>
    <w:rsid w:val="0052018E"/>
    <w:rsid w:val="005303FE"/>
    <w:rsid w:val="005365A4"/>
    <w:rsid w:val="00541B38"/>
    <w:rsid w:val="00567558"/>
    <w:rsid w:val="00573B2B"/>
    <w:rsid w:val="005A2128"/>
    <w:rsid w:val="005B26EF"/>
    <w:rsid w:val="005D7421"/>
    <w:rsid w:val="005D7A47"/>
    <w:rsid w:val="00604580"/>
    <w:rsid w:val="006203AB"/>
    <w:rsid w:val="0067115C"/>
    <w:rsid w:val="006751E6"/>
    <w:rsid w:val="00687889"/>
    <w:rsid w:val="00692CA3"/>
    <w:rsid w:val="006C1911"/>
    <w:rsid w:val="00734EB5"/>
    <w:rsid w:val="0073648C"/>
    <w:rsid w:val="007512A4"/>
    <w:rsid w:val="00751BCD"/>
    <w:rsid w:val="007660F1"/>
    <w:rsid w:val="007D34AD"/>
    <w:rsid w:val="007D429B"/>
    <w:rsid w:val="007D44E0"/>
    <w:rsid w:val="007E2561"/>
    <w:rsid w:val="00815EDA"/>
    <w:rsid w:val="00834D00"/>
    <w:rsid w:val="00845196"/>
    <w:rsid w:val="00852861"/>
    <w:rsid w:val="0085553B"/>
    <w:rsid w:val="008701DB"/>
    <w:rsid w:val="00872D31"/>
    <w:rsid w:val="00890C22"/>
    <w:rsid w:val="008A3F2C"/>
    <w:rsid w:val="008B2D2D"/>
    <w:rsid w:val="008D3523"/>
    <w:rsid w:val="009250DB"/>
    <w:rsid w:val="0094657F"/>
    <w:rsid w:val="00970AF0"/>
    <w:rsid w:val="0097772F"/>
    <w:rsid w:val="009828FD"/>
    <w:rsid w:val="009918C6"/>
    <w:rsid w:val="009A06CF"/>
    <w:rsid w:val="009C088A"/>
    <w:rsid w:val="009D0F3C"/>
    <w:rsid w:val="009F5EF3"/>
    <w:rsid w:val="00A132E7"/>
    <w:rsid w:val="00A16B56"/>
    <w:rsid w:val="00A27BFD"/>
    <w:rsid w:val="00A30E4A"/>
    <w:rsid w:val="00A4359A"/>
    <w:rsid w:val="00A5141D"/>
    <w:rsid w:val="00A60AB6"/>
    <w:rsid w:val="00A657C6"/>
    <w:rsid w:val="00A77353"/>
    <w:rsid w:val="00A85BA4"/>
    <w:rsid w:val="00A90032"/>
    <w:rsid w:val="00AB51DA"/>
    <w:rsid w:val="00AC3F88"/>
    <w:rsid w:val="00AD4299"/>
    <w:rsid w:val="00B06A79"/>
    <w:rsid w:val="00B32C86"/>
    <w:rsid w:val="00B50063"/>
    <w:rsid w:val="00B51C0E"/>
    <w:rsid w:val="00B62955"/>
    <w:rsid w:val="00B6566E"/>
    <w:rsid w:val="00B83186"/>
    <w:rsid w:val="00B905EE"/>
    <w:rsid w:val="00BB1C5B"/>
    <w:rsid w:val="00BC532D"/>
    <w:rsid w:val="00C1636C"/>
    <w:rsid w:val="00C310C3"/>
    <w:rsid w:val="00C5104C"/>
    <w:rsid w:val="00C51475"/>
    <w:rsid w:val="00C8463F"/>
    <w:rsid w:val="00CC43A1"/>
    <w:rsid w:val="00CF5E89"/>
    <w:rsid w:val="00D00550"/>
    <w:rsid w:val="00D361AD"/>
    <w:rsid w:val="00D36EFE"/>
    <w:rsid w:val="00D65B8F"/>
    <w:rsid w:val="00D76443"/>
    <w:rsid w:val="00D842C2"/>
    <w:rsid w:val="00D94AA6"/>
    <w:rsid w:val="00DA0D10"/>
    <w:rsid w:val="00DF30E5"/>
    <w:rsid w:val="00E11B11"/>
    <w:rsid w:val="00E17661"/>
    <w:rsid w:val="00E42407"/>
    <w:rsid w:val="00E5710E"/>
    <w:rsid w:val="00E8176A"/>
    <w:rsid w:val="00E87217"/>
    <w:rsid w:val="00E911DF"/>
    <w:rsid w:val="00E938FE"/>
    <w:rsid w:val="00EC13AD"/>
    <w:rsid w:val="00EC1817"/>
    <w:rsid w:val="00ED01AE"/>
    <w:rsid w:val="00EF1D40"/>
    <w:rsid w:val="00EF1DA8"/>
    <w:rsid w:val="00F07AF1"/>
    <w:rsid w:val="00F11458"/>
    <w:rsid w:val="00F16BC0"/>
    <w:rsid w:val="00F1753F"/>
    <w:rsid w:val="00F2035F"/>
    <w:rsid w:val="00F21C2F"/>
    <w:rsid w:val="00F339AE"/>
    <w:rsid w:val="00F400B6"/>
    <w:rsid w:val="00F55D12"/>
    <w:rsid w:val="00F72E88"/>
    <w:rsid w:val="00FB133B"/>
    <w:rsid w:val="00FE3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CE35BB"/>
  <w15:chartTrackingRefBased/>
  <w15:docId w15:val="{F01A039D-649D-4965-BAD9-688ED062A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842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E11B11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B50063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1033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1033CB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1033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1033CB"/>
    <w:rPr>
      <w:sz w:val="20"/>
      <w:szCs w:val="20"/>
    </w:rPr>
  </w:style>
  <w:style w:type="paragraph" w:customStyle="1" w:styleId="Default">
    <w:name w:val="Default"/>
    <w:rsid w:val="00481FB5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632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08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0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99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839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51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439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28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79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4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8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195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93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764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71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46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9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86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24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46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38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73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12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166</Words>
  <Characters>949</Characters>
  <Application>Microsoft Office Word</Application>
  <DocSecurity>0</DocSecurity>
  <Lines>7</Lines>
  <Paragraphs>2</Paragraphs>
  <ScaleCrop>false</ScaleCrop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鍾韻琳</dc:creator>
  <cp:keywords/>
  <dc:description/>
  <cp:lastModifiedBy>629 TWSA</cp:lastModifiedBy>
  <cp:revision>10</cp:revision>
  <cp:lastPrinted>2026-07-08T06:22:00Z</cp:lastPrinted>
  <dcterms:created xsi:type="dcterms:W3CDTF">2026-07-06T02:13:00Z</dcterms:created>
  <dcterms:modified xsi:type="dcterms:W3CDTF">2026-08-14T07:02:00Z</dcterms:modified>
</cp:coreProperties>
</file>